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Workforce Program Blueprint</w:t>
      </w:r>
    </w:p>
    <w:p>
      <w:pPr>
        <w:spacing w:after="400"/>
        <w:jc w:val="center"/>
      </w:pPr>
      <w:r>
        <w:rPr>
          <w:rFonts w:ascii="Arial" w:cs="Arial" w:eastAsia="Arial" w:hAnsi="Arial"/>
          <w:i/>
          <w:iCs/>
          <w:color w:val="1A1A1A"/>
          <w:sz w:val="24"/>
          <w:szCs w:val="24"/>
        </w:rPr>
        <w:t xml:space="preserve">A starter framework for employer-connected programming, participant experience, logistics, and measurement planning.</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Program Purpose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Question</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Answer</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problem does this program solve?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Who is the target participant?</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What does success look like in 12 months?</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Who are the employer or industry partners?</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Participant Experience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Stage</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Activity</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Timing</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Awareness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How participants learn about the program</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Application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Enrollment process and criteria</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Onboarding</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Welcome, expectations, and materials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Learning</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Curriculum, sessions, or training</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Application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Real-world project or job placement support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Alumni</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Ongoing engagement and advancement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Employer &amp; Stakeholder Map</w:t>
      </w:r>
    </w:p>
    <w:p>
      <w:pPr>
        <w:spacing w:after="80"/>
      </w:pPr>
      <w:r>
        <w:rPr>
          <w:rFonts w:ascii="Arial" w:cs="Arial" w:eastAsia="Arial" w:hAnsi="Arial"/>
          <w:color w:val="1A1A1A"/>
          <w:sz w:val="22"/>
          <w:szCs w:val="22"/>
        </w:rPr>
        <w:t xml:space="preserve">[ ] Identify employers with hiring demand.</w:t>
      </w:r>
    </w:p>
    <w:p>
      <w:pPr>
        <w:spacing w:after="80"/>
      </w:pPr>
      <w:r>
        <w:rPr>
          <w:rFonts w:ascii="Arial" w:cs="Arial" w:eastAsia="Arial" w:hAnsi="Arial"/>
          <w:color w:val="1A1A1A"/>
          <w:sz w:val="22"/>
          <w:szCs w:val="22"/>
        </w:rPr>
        <w:t xml:space="preserve">[ ] Map training providers, educators, and mentors.</w:t>
      </w:r>
    </w:p>
    <w:p>
      <w:pPr>
        <w:spacing w:after="80"/>
      </w:pPr>
      <w:r>
        <w:rPr>
          <w:rFonts w:ascii="Arial" w:cs="Arial" w:eastAsia="Arial" w:hAnsi="Arial"/>
          <w:color w:val="1A1A1A"/>
          <w:sz w:val="22"/>
          <w:szCs w:val="22"/>
        </w:rPr>
        <w:t xml:space="preserve">[ ] Confirm funding or sponsorship sources.</w:t>
      </w:r>
    </w:p>
    <w:p>
      <w:pPr>
        <w:spacing w:after="80"/>
      </w:pPr>
      <w:r>
        <w:rPr>
          <w:rFonts w:ascii="Arial" w:cs="Arial" w:eastAsia="Arial" w:hAnsi="Arial"/>
          <w:color w:val="1A1A1A"/>
          <w:sz w:val="22"/>
          <w:szCs w:val="22"/>
        </w:rPr>
        <w:t xml:space="preserve">[ ] Define each partner's role and contribution.</w:t>
      </w:r>
    </w:p>
    <w:p>
      <w:pPr>
        <w:pStyle w:val="Heading2"/>
        <w:spacing w:after="160" w:before="280"/>
      </w:pPr>
      <w:r>
        <w:rPr>
          <w:rFonts w:ascii="Arial" w:cs="Arial" w:eastAsia="Arial" w:hAnsi="Arial"/>
          <w:b/>
          <w:bCs/>
          <w:color w:val="1A1A1A"/>
        </w:rPr>
        <w:t xml:space="preserve">Curriculum &amp; Experience Design</w:t>
      </w:r>
    </w:p>
    <w:p>
      <w:pPr>
        <w:spacing w:after="80"/>
      </w:pPr>
      <w:r>
        <w:rPr>
          <w:rFonts w:ascii="Arial" w:cs="Arial" w:eastAsia="Arial" w:hAnsi="Arial"/>
          <w:color w:val="1A1A1A"/>
          <w:sz w:val="22"/>
          <w:szCs w:val="22"/>
        </w:rPr>
        <w:t xml:space="preserve">[ ] Define learning outcomes and competencies.</w:t>
      </w:r>
    </w:p>
    <w:p>
      <w:pPr>
        <w:spacing w:after="80"/>
      </w:pPr>
      <w:r>
        <w:rPr>
          <w:rFonts w:ascii="Arial" w:cs="Arial" w:eastAsia="Arial" w:hAnsi="Arial"/>
          <w:color w:val="1A1A1A"/>
          <w:sz w:val="22"/>
          <w:szCs w:val="22"/>
        </w:rPr>
        <w:t xml:space="preserve">[ ] Design session structure and cadence.</w:t>
      </w:r>
    </w:p>
    <w:p>
      <w:pPr>
        <w:spacing w:after="80"/>
      </w:pPr>
      <w:r>
        <w:rPr>
          <w:rFonts w:ascii="Arial" w:cs="Arial" w:eastAsia="Arial" w:hAnsi="Arial"/>
          <w:color w:val="1A1A1A"/>
          <w:sz w:val="22"/>
          <w:szCs w:val="22"/>
        </w:rPr>
        <w:t xml:space="preserve">[ ] Plan hands-on projects or site visits.</w:t>
      </w:r>
    </w:p>
    <w:p>
      <w:pPr>
        <w:spacing w:after="80"/>
      </w:pPr>
      <w:r>
        <w:rPr>
          <w:rFonts w:ascii="Arial" w:cs="Arial" w:eastAsia="Arial" w:hAnsi="Arial"/>
          <w:color w:val="1A1A1A"/>
          <w:sz w:val="22"/>
          <w:szCs w:val="22"/>
        </w:rPr>
        <w:t xml:space="preserve">[ ] Prepare materials, facilitators, and guest speakers.</w:t>
      </w:r>
    </w:p>
    <w:p>
      <w:pPr>
        <w:pStyle w:val="Heading2"/>
        <w:spacing w:after="160" w:before="280"/>
      </w:pPr>
      <w:r>
        <w:rPr>
          <w:rFonts w:ascii="Arial" w:cs="Arial" w:eastAsia="Arial" w:hAnsi="Arial"/>
          <w:b/>
          <w:bCs/>
          <w:color w:val="1A1A1A"/>
        </w:rPr>
        <w:t xml:space="preserve">Recruitment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Channel</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Audience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Message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Timeline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Logistics &amp; Operations</w:t>
      </w:r>
    </w:p>
    <w:p>
      <w:pPr>
        <w:spacing w:after="80"/>
      </w:pPr>
      <w:r>
        <w:rPr>
          <w:rFonts w:ascii="Arial" w:cs="Arial" w:eastAsia="Arial" w:hAnsi="Arial"/>
          <w:color w:val="1A1A1A"/>
          <w:sz w:val="22"/>
          <w:szCs w:val="22"/>
        </w:rPr>
        <w:t xml:space="preserve">[ ] Secure training location or virtual platform.</w:t>
      </w:r>
    </w:p>
    <w:p>
      <w:pPr>
        <w:spacing w:after="80"/>
      </w:pPr>
      <w:r>
        <w:rPr>
          <w:rFonts w:ascii="Arial" w:cs="Arial" w:eastAsia="Arial" w:hAnsi="Arial"/>
          <w:color w:val="1A1A1A"/>
          <w:sz w:val="22"/>
          <w:szCs w:val="22"/>
        </w:rPr>
        <w:t xml:space="preserve">[ ] Plan meals, transportation, or childcare if needed.</w:t>
      </w:r>
    </w:p>
    <w:p>
      <w:pPr>
        <w:spacing w:after="80"/>
      </w:pPr>
      <w:r>
        <w:rPr>
          <w:rFonts w:ascii="Arial" w:cs="Arial" w:eastAsia="Arial" w:hAnsi="Arial"/>
          <w:color w:val="1A1A1A"/>
          <w:sz w:val="22"/>
          <w:szCs w:val="22"/>
        </w:rPr>
        <w:t xml:space="preserve">[ ] Set up registration and attendance tracking.</w:t>
      </w:r>
    </w:p>
    <w:p>
      <w:pPr>
        <w:spacing w:after="80"/>
      </w:pPr>
      <w:r>
        <w:rPr>
          <w:rFonts w:ascii="Arial" w:cs="Arial" w:eastAsia="Arial" w:hAnsi="Arial"/>
          <w:color w:val="1A1A1A"/>
          <w:sz w:val="22"/>
          <w:szCs w:val="22"/>
        </w:rPr>
        <w:t xml:space="preserve">[ ] Prepare certificates or credentials.</w:t>
      </w:r>
    </w:p>
    <w:p>
      <w:pPr>
        <w:pStyle w:val="Heading2"/>
        <w:spacing w:after="160" w:before="280"/>
      </w:pPr>
      <w:r>
        <w:rPr>
          <w:rFonts w:ascii="Arial" w:cs="Arial" w:eastAsia="Arial" w:hAnsi="Arial"/>
          <w:b/>
          <w:bCs/>
          <w:color w:val="1A1A1A"/>
        </w:rPr>
        <w:t xml:space="preserve">Measurement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Metric</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Baseline</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Target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How Measured</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Enrollment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Completion Rate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Job Placement / Advancement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Employer Satisfaction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2026-07-15T16:23:57.977Z</dcterms:created>
  <dcterms:modified xsi:type="dcterms:W3CDTF">2026-07-15T16:23:57.977Z</dcterms:modified>
</cp:coreProperties>
</file>

<file path=docProps/custom.xml><?xml version="1.0" encoding="utf-8"?>
<Properties xmlns="http://schemas.openxmlformats.org/officeDocument/2006/custom-properties" xmlns:vt="http://schemas.openxmlformats.org/officeDocument/2006/docPropsVTypes"/>
</file>